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A91C5">
      <w:pPr>
        <w:spacing w:before="64" w:line="230" w:lineRule="auto"/>
        <w:ind w:left="1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附件2</w:t>
      </w:r>
    </w:p>
    <w:p w14:paraId="0FD8B26B">
      <w:pPr>
        <w:spacing w:before="296" w:line="224" w:lineRule="auto"/>
        <w:ind w:left="2081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电动汽车自用桩安装承诺书</w:t>
      </w:r>
    </w:p>
    <w:p w14:paraId="7007D847">
      <w:pPr>
        <w:spacing w:line="291" w:lineRule="auto"/>
        <w:rPr>
          <w:rFonts w:ascii="Arial"/>
          <w:sz w:val="21"/>
        </w:rPr>
      </w:pPr>
    </w:p>
    <w:p w14:paraId="67ED7E15">
      <w:pPr>
        <w:spacing w:line="291" w:lineRule="auto"/>
        <w:rPr>
          <w:rFonts w:ascii="Arial"/>
          <w:sz w:val="21"/>
        </w:rPr>
      </w:pPr>
    </w:p>
    <w:p w14:paraId="2F26FD79">
      <w:pPr>
        <w:spacing w:line="291" w:lineRule="auto"/>
        <w:rPr>
          <w:rFonts w:ascii="Arial"/>
          <w:sz w:val="21"/>
        </w:rPr>
      </w:pPr>
    </w:p>
    <w:p w14:paraId="609D5C10">
      <w:pPr>
        <w:pStyle w:val="2"/>
        <w:spacing w:before="101" w:line="220" w:lineRule="auto"/>
        <w:ind w:left="47"/>
      </w:pPr>
      <w:r>
        <w:rPr>
          <w:spacing w:val="2"/>
        </w:rPr>
        <w:t>甲方（</w:t>
      </w:r>
      <w:r>
        <w:rPr>
          <w:spacing w:val="-61"/>
        </w:rPr>
        <w:t xml:space="preserve"> </w:t>
      </w:r>
      <w:r>
        <w:rPr>
          <w:spacing w:val="2"/>
        </w:rPr>
        <w:t>电动汽车充电基础设施建设安装申请人）：</w:t>
      </w:r>
    </w:p>
    <w:p w14:paraId="3E3EB94F">
      <w:pPr>
        <w:pStyle w:val="2"/>
        <w:spacing w:before="254" w:line="222" w:lineRule="auto"/>
        <w:ind w:left="7"/>
      </w:pPr>
      <w:r>
        <w:rPr>
          <w:spacing w:val="-1"/>
        </w:rPr>
        <w:t>住址：</w:t>
      </w:r>
    </w:p>
    <w:p w14:paraId="38BBB37A">
      <w:pPr>
        <w:pStyle w:val="2"/>
        <w:spacing w:before="251" w:line="220" w:lineRule="auto"/>
        <w:ind w:left="44"/>
      </w:pPr>
      <w:r>
        <w:rPr>
          <w:spacing w:val="-7"/>
        </w:rPr>
        <w:t>乙方（</w:t>
      </w:r>
      <w:r>
        <w:rPr>
          <w:spacing w:val="-62"/>
        </w:rPr>
        <w:t xml:space="preserve"> </w:t>
      </w:r>
      <w:r>
        <w:rPr>
          <w:spacing w:val="-7"/>
        </w:rPr>
        <w:t>电动汽车企业</w:t>
      </w:r>
      <w:r>
        <w:t>）：</w:t>
      </w:r>
    </w:p>
    <w:p w14:paraId="4D45BB77">
      <w:pPr>
        <w:pStyle w:val="2"/>
        <w:spacing w:before="255" w:line="222" w:lineRule="auto"/>
        <w:ind w:left="7"/>
      </w:pPr>
      <w:r>
        <w:rPr>
          <w:spacing w:val="2"/>
        </w:rPr>
        <w:t>住所地：</w:t>
      </w:r>
    </w:p>
    <w:p w14:paraId="33F5CC54">
      <w:pPr>
        <w:pStyle w:val="2"/>
        <w:spacing w:before="252" w:line="224" w:lineRule="auto"/>
        <w:ind w:left="14"/>
      </w:pPr>
      <w:r>
        <w:rPr>
          <w:spacing w:val="7"/>
        </w:rPr>
        <w:t>丙方（充电基础设施建设企业</w:t>
      </w:r>
      <w:r>
        <w:rPr>
          <w:spacing w:val="5"/>
        </w:rPr>
        <w:t>）：</w:t>
      </w:r>
    </w:p>
    <w:p w14:paraId="7587E3EB">
      <w:pPr>
        <w:pStyle w:val="2"/>
        <w:spacing w:before="247" w:line="222" w:lineRule="auto"/>
        <w:ind w:left="7"/>
      </w:pPr>
      <w:r>
        <w:rPr>
          <w:spacing w:val="2"/>
        </w:rPr>
        <w:t>住所地：</w:t>
      </w:r>
    </w:p>
    <w:p w14:paraId="0CBCD103">
      <w:pPr>
        <w:pStyle w:val="2"/>
        <w:spacing w:before="252" w:line="221" w:lineRule="auto"/>
        <w:ind w:left="21"/>
      </w:pPr>
      <w:r>
        <w:rPr>
          <w:spacing w:val="6"/>
        </w:rPr>
        <w:t>丁方（物业服务企业</w:t>
      </w:r>
      <w:r>
        <w:rPr>
          <w:spacing w:val="1"/>
        </w:rPr>
        <w:t>）：</w:t>
      </w:r>
    </w:p>
    <w:p w14:paraId="3F893735">
      <w:pPr>
        <w:pStyle w:val="2"/>
        <w:spacing w:before="252" w:line="222" w:lineRule="auto"/>
        <w:ind w:left="7"/>
      </w:pPr>
      <w:r>
        <w:rPr>
          <w:spacing w:val="2"/>
        </w:rPr>
        <w:t>住所地：</w:t>
      </w:r>
    </w:p>
    <w:p w14:paraId="16E74EBA">
      <w:pPr>
        <w:pStyle w:val="2"/>
        <w:spacing w:before="251" w:line="220" w:lineRule="auto"/>
        <w:ind w:left="688"/>
      </w:pPr>
      <w:r>
        <w:rPr>
          <w:spacing w:val="2"/>
        </w:rPr>
        <w:t>甲方</w:t>
      </w:r>
      <w:r>
        <w:rPr>
          <w:spacing w:val="28"/>
        </w:rPr>
        <w:t xml:space="preserve">    </w:t>
      </w:r>
      <w:r>
        <w:rPr>
          <w:spacing w:val="2"/>
        </w:rPr>
        <w:t>购买了一辆</w:t>
      </w:r>
      <w:r>
        <w:rPr>
          <w:spacing w:val="20"/>
        </w:rPr>
        <w:t xml:space="preserve">    </w:t>
      </w:r>
      <w:r>
        <w:rPr>
          <w:spacing w:val="2"/>
        </w:rPr>
        <w:t>（</w:t>
      </w:r>
      <w:r>
        <w:rPr>
          <w:spacing w:val="-59"/>
        </w:rPr>
        <w:t xml:space="preserve"> </w:t>
      </w:r>
      <w:r>
        <w:rPr>
          <w:spacing w:val="2"/>
        </w:rPr>
        <w:t>品牌）新能源电动汽车，现需</w:t>
      </w:r>
    </w:p>
    <w:p w14:paraId="5E861558">
      <w:pPr>
        <w:pStyle w:val="2"/>
        <w:spacing w:before="255" w:line="220" w:lineRule="auto"/>
        <w:ind w:left="5"/>
      </w:pPr>
      <w:r>
        <w:rPr>
          <w:spacing w:val="9"/>
        </w:rPr>
        <w:t>在甲方通过</w:t>
      </w:r>
      <w:r>
        <w:rPr>
          <w:spacing w:val="19"/>
        </w:rPr>
        <w:t xml:space="preserve">      </w:t>
      </w:r>
      <w:r>
        <w:rPr>
          <w:spacing w:val="9"/>
        </w:rPr>
        <w:t>方式取得车位所有权（使用权）的</w:t>
      </w:r>
    </w:p>
    <w:p w14:paraId="649DFDB3">
      <w:pPr>
        <w:pStyle w:val="2"/>
        <w:spacing w:before="257" w:line="371" w:lineRule="auto"/>
        <w:ind w:left="8" w:right="26" w:firstLine="1322"/>
        <w:jc w:val="both"/>
      </w:pPr>
      <w:r>
        <w:rPr>
          <w:spacing w:val="3"/>
        </w:rPr>
        <w:t xml:space="preserve">小区停车场      号停车位安装    </w:t>
      </w:r>
      <w:r>
        <w:rPr>
          <w:spacing w:val="2"/>
        </w:rPr>
        <w:t>式充电桩一台。为</w:t>
      </w:r>
      <w:r>
        <w:rPr>
          <w:spacing w:val="5"/>
        </w:rPr>
        <w:t>了顺利完成电动汽车充电设施安装，保障安装后使用安全及明确</w:t>
      </w:r>
      <w:r>
        <w:rPr>
          <w:spacing w:val="6"/>
        </w:rPr>
        <w:t>充电设施的安全责任，</w:t>
      </w:r>
      <w:r>
        <w:rPr>
          <w:spacing w:val="-93"/>
        </w:rPr>
        <w:t xml:space="preserve"> </w:t>
      </w:r>
      <w:r>
        <w:rPr>
          <w:spacing w:val="6"/>
        </w:rPr>
        <w:t>四方当事人共同作出如下承诺：</w:t>
      </w:r>
    </w:p>
    <w:p w14:paraId="70F4F23C">
      <w:pPr>
        <w:spacing w:before="1" w:line="226" w:lineRule="auto"/>
        <w:ind w:left="632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一、甲方承诺：</w:t>
      </w:r>
    </w:p>
    <w:p w14:paraId="1365C771">
      <w:pPr>
        <w:pStyle w:val="2"/>
        <w:spacing w:before="242" w:line="372" w:lineRule="auto"/>
        <w:ind w:firstLine="662"/>
        <w:jc w:val="both"/>
      </w:pPr>
      <w:r>
        <w:rPr>
          <w:spacing w:val="4"/>
        </w:rPr>
        <w:t>1.充电设施的所有人是甲方，甲方为充电设施及相关线路安</w:t>
      </w:r>
      <w:r>
        <w:rPr>
          <w:spacing w:val="5"/>
        </w:rPr>
        <w:t>全责任的第一责任人。若因充电设施的使用或其他情况给他人造成人身及财产损害，甲方应依法承担赔偿责任，如有其他责任人甲方同意在赔偿后再向其他责任人进行追偿。甲方购买相关保险</w:t>
      </w:r>
      <w:r>
        <w:rPr>
          <w:spacing w:val="4"/>
        </w:rPr>
        <w:t>的，</w:t>
      </w:r>
      <w:r>
        <w:rPr>
          <w:spacing w:val="-70"/>
        </w:rPr>
        <w:t xml:space="preserve"> </w:t>
      </w:r>
      <w:r>
        <w:rPr>
          <w:spacing w:val="4"/>
        </w:rPr>
        <w:t>甲方与保险公司应按照签订的赔偿条款依法承担赔偿责任。</w:t>
      </w:r>
    </w:p>
    <w:p w14:paraId="2FCA6F0D">
      <w:pPr>
        <w:spacing w:line="372" w:lineRule="auto"/>
        <w:sectPr>
          <w:footerReference r:id="rId5" w:type="default"/>
          <w:pgSz w:w="11906" w:h="16839"/>
          <w:pgMar w:top="1366" w:right="1485" w:bottom="1158" w:left="1542" w:header="0" w:footer="786" w:gutter="0"/>
          <w:cols w:space="720" w:num="1"/>
        </w:sectPr>
      </w:pPr>
    </w:p>
    <w:p w14:paraId="434577E4">
      <w:pPr>
        <w:pStyle w:val="2"/>
        <w:spacing w:before="64" w:line="321" w:lineRule="auto"/>
        <w:ind w:left="14" w:firstLine="644"/>
      </w:pPr>
      <w:r>
        <w:rPr>
          <w:spacing w:val="1"/>
        </w:rPr>
        <w:t>2.甲方需安装充电设施的车位位于</w:t>
      </w:r>
      <w:r>
        <w:rPr>
          <w:spacing w:val="12"/>
        </w:rPr>
        <w:t xml:space="preserve">        </w:t>
      </w:r>
      <w:r>
        <w:rPr>
          <w:spacing w:val="1"/>
        </w:rPr>
        <w:t>，充电设施安装</w:t>
      </w:r>
      <w:r>
        <w:rPr>
          <w:spacing w:val="5"/>
        </w:rPr>
        <w:t>前，甲方同意提交相关施工资料，按照装修管理的相关规定向物</w:t>
      </w:r>
      <w:r>
        <w:rPr>
          <w:spacing w:val="8"/>
        </w:rPr>
        <w:t>业服务企业报备，并监督丙方安全施工。</w:t>
      </w:r>
    </w:p>
    <w:p w14:paraId="6EA95F7E">
      <w:pPr>
        <w:pStyle w:val="2"/>
        <w:spacing w:before="254" w:line="321" w:lineRule="auto"/>
        <w:ind w:left="6" w:right="9" w:firstLine="665"/>
      </w:pPr>
      <w:r>
        <w:rPr>
          <w:spacing w:val="16"/>
        </w:rPr>
        <w:t>3.充电设施建设按有关规定到供电企业办理低压</w:t>
      </w:r>
      <w:r>
        <w:rPr>
          <w:spacing w:val="15"/>
        </w:rPr>
        <w:t>业扩报装</w:t>
      </w:r>
      <w:r>
        <w:rPr>
          <w:spacing w:val="5"/>
        </w:rPr>
        <w:t>手续。充电设施安装完毕、检验合格后甲方才能开始使用。在使</w:t>
      </w:r>
      <w:r>
        <w:rPr>
          <w:spacing w:val="6"/>
        </w:rPr>
        <w:t>用过程中，如因操作不当造成的一切损失，</w:t>
      </w:r>
      <w:r>
        <w:rPr>
          <w:spacing w:val="-73"/>
        </w:rPr>
        <w:t xml:space="preserve"> </w:t>
      </w:r>
      <w:r>
        <w:rPr>
          <w:spacing w:val="6"/>
        </w:rPr>
        <w:t>由甲方自行承担。</w:t>
      </w:r>
    </w:p>
    <w:p w14:paraId="722C56EA">
      <w:pPr>
        <w:pStyle w:val="2"/>
        <w:spacing w:before="254" w:line="297" w:lineRule="auto"/>
        <w:ind w:right="7" w:firstLine="658"/>
      </w:pPr>
      <w:r>
        <w:rPr>
          <w:spacing w:val="4"/>
        </w:rPr>
        <w:t>4.甲方日常注意观察充电设施的运行情况，发现问题及时维</w:t>
      </w:r>
      <w:r>
        <w:rPr>
          <w:spacing w:val="1"/>
        </w:rPr>
        <w:t>修。</w:t>
      </w:r>
    </w:p>
    <w:p w14:paraId="4DD342B7">
      <w:pPr>
        <w:pStyle w:val="2"/>
        <w:spacing w:before="251" w:line="342" w:lineRule="auto"/>
        <w:ind w:left="2" w:right="7" w:firstLine="660"/>
      </w:pPr>
      <w:r>
        <w:rPr>
          <w:spacing w:val="4"/>
        </w:rPr>
        <w:t>5.车位租赁合同到期、按约定提前终止，或者甲方不再需要</w:t>
      </w:r>
      <w:r>
        <w:rPr>
          <w:spacing w:val="5"/>
        </w:rPr>
        <w:t>使用充电设施时，甲方保证及时拆除充电设施。如充电设施需拆除或者迁移位置，甲方须到供电营业厅办理相关手续，聘请有资质的企业进行操作，并监督安全施工。充电设施拆除或者迁移位置的费用由</w:t>
      </w:r>
      <w:r>
        <w:rPr>
          <w:spacing w:val="12"/>
        </w:rPr>
        <w:t xml:space="preserve">        </w:t>
      </w:r>
      <w:r>
        <w:rPr>
          <w:spacing w:val="5"/>
        </w:rPr>
        <w:t>承担。</w:t>
      </w:r>
    </w:p>
    <w:p w14:paraId="374FB9DF">
      <w:pPr>
        <w:pStyle w:val="2"/>
        <w:spacing w:before="247" w:line="322" w:lineRule="auto"/>
        <w:ind w:left="11" w:right="7" w:firstLine="650"/>
      </w:pPr>
      <w:r>
        <w:rPr>
          <w:spacing w:val="4"/>
        </w:rPr>
        <w:t>6.在充电设施安装或者拆除、迁移位置时，丁方有权核查施</w:t>
      </w:r>
      <w:r>
        <w:rPr>
          <w:spacing w:val="5"/>
        </w:rPr>
        <w:t>工方的施工资质，并监督施工方安全施工。如发现安全隐患，丁</w:t>
      </w:r>
      <w:r>
        <w:rPr>
          <w:spacing w:val="7"/>
        </w:rPr>
        <w:t>方有权责令施工方整改。</w:t>
      </w:r>
    </w:p>
    <w:p w14:paraId="1216BBE2">
      <w:pPr>
        <w:pStyle w:val="2"/>
        <w:spacing w:before="250" w:line="297" w:lineRule="auto"/>
        <w:ind w:left="6" w:right="7" w:firstLine="655"/>
      </w:pPr>
      <w:r>
        <w:rPr>
          <w:spacing w:val="4"/>
        </w:rPr>
        <w:t>7.如相关政府部门认为充电桩不利于本小区的整体安全，或</w:t>
      </w:r>
      <w:r>
        <w:rPr>
          <w:spacing w:val="9"/>
        </w:rPr>
        <w:t>发现充电设施出现安全隐患时，丁方有权停止充电设施用电。</w:t>
      </w:r>
    </w:p>
    <w:p w14:paraId="216955E8">
      <w:pPr>
        <w:spacing w:before="250" w:line="226" w:lineRule="auto"/>
        <w:ind w:left="63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二、乙方承诺：</w:t>
      </w:r>
    </w:p>
    <w:p w14:paraId="66B81027">
      <w:pPr>
        <w:pStyle w:val="2"/>
        <w:spacing w:before="247" w:line="371" w:lineRule="auto"/>
        <w:ind w:left="6" w:right="7" w:firstLine="660"/>
        <w:jc w:val="both"/>
      </w:pPr>
      <w:r>
        <w:rPr>
          <w:spacing w:val="6"/>
        </w:rPr>
        <w:t>1.</w:t>
      </w:r>
      <w:r>
        <w:rPr>
          <w:spacing w:val="-83"/>
        </w:rPr>
        <w:t xml:space="preserve"> </w:t>
      </w:r>
      <w:r>
        <w:rPr>
          <w:spacing w:val="6"/>
        </w:rPr>
        <w:t>乙方保证充电设施产品符合《</w:t>
      </w:r>
      <w:r>
        <w:t>NB</w:t>
      </w:r>
      <w:r>
        <w:rPr>
          <w:spacing w:val="6"/>
        </w:rPr>
        <w:t>/T33002-2010 电动汽车</w:t>
      </w:r>
      <w:r>
        <w:rPr>
          <w:spacing w:val="5"/>
        </w:rPr>
        <w:t>交流充电桩技术条件》等国家和地方相关产品及安全标准，充电设施在正常操作下的运行安全以及人员安全，在质保期内如因充</w:t>
      </w:r>
    </w:p>
    <w:p w14:paraId="41297EA8">
      <w:pPr>
        <w:spacing w:line="371" w:lineRule="auto"/>
        <w:sectPr>
          <w:footerReference r:id="rId6" w:type="default"/>
          <w:pgSz w:w="11906" w:h="16839"/>
          <w:pgMar w:top="1368" w:right="1523" w:bottom="1158" w:left="1537" w:header="0" w:footer="789" w:gutter="0"/>
          <w:cols w:space="720" w:num="1"/>
        </w:sectPr>
      </w:pPr>
    </w:p>
    <w:p w14:paraId="30659CB4">
      <w:pPr>
        <w:pStyle w:val="2"/>
        <w:spacing w:before="63" w:line="222" w:lineRule="auto"/>
        <w:ind w:left="39"/>
      </w:pPr>
      <w:r>
        <w:rPr>
          <w:spacing w:val="4"/>
        </w:rPr>
        <w:t>电设施质量问题发生的相关安全问题，</w:t>
      </w:r>
      <w:r>
        <w:rPr>
          <w:spacing w:val="-79"/>
        </w:rPr>
        <w:t xml:space="preserve"> </w:t>
      </w:r>
      <w:r>
        <w:rPr>
          <w:spacing w:val="4"/>
        </w:rPr>
        <w:t>由乙方负责。</w:t>
      </w:r>
    </w:p>
    <w:p w14:paraId="31D92FAB">
      <w:pPr>
        <w:pStyle w:val="2"/>
        <w:spacing w:before="250" w:line="297" w:lineRule="auto"/>
        <w:ind w:left="29" w:right="48" w:firstLine="625"/>
      </w:pPr>
      <w:r>
        <w:rPr>
          <w:spacing w:val="4"/>
        </w:rPr>
        <w:t>2.乙方在充电设施投入使用前对甲方进行指导及培训，使其</w:t>
      </w:r>
      <w:r>
        <w:rPr>
          <w:spacing w:val="5"/>
        </w:rPr>
        <w:t>能够正确使用充电设施。</w:t>
      </w:r>
    </w:p>
    <w:p w14:paraId="542031A4">
      <w:pPr>
        <w:pStyle w:val="2"/>
        <w:spacing w:before="253" w:line="321" w:lineRule="auto"/>
        <w:ind w:left="7" w:right="46" w:firstLine="660"/>
      </w:pPr>
      <w:r>
        <w:rPr>
          <w:spacing w:val="4"/>
        </w:rPr>
        <w:t>3.在质保期内，乙方严格按照国家规定对甲方所有</w:t>
      </w:r>
      <w:r>
        <w:rPr>
          <w:spacing w:val="3"/>
        </w:rPr>
        <w:t>的电动汽</w:t>
      </w:r>
      <w:r>
        <w:rPr>
          <w:spacing w:val="5"/>
        </w:rPr>
        <w:t>车充电设施进行维护、保养。超过质保期后，乙方有义务提示甲</w:t>
      </w:r>
      <w:r>
        <w:rPr>
          <w:spacing w:val="8"/>
        </w:rPr>
        <w:t>方定期对充电设施进行维护、保养。</w:t>
      </w:r>
    </w:p>
    <w:p w14:paraId="62572B71">
      <w:pPr>
        <w:spacing w:before="252" w:line="226" w:lineRule="auto"/>
        <w:ind w:left="63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三、丙方承诺：</w:t>
      </w:r>
    </w:p>
    <w:p w14:paraId="1291DAEB">
      <w:pPr>
        <w:pStyle w:val="2"/>
        <w:spacing w:before="244" w:line="342" w:lineRule="auto"/>
        <w:ind w:right="7" w:firstLine="663"/>
      </w:pPr>
      <w:r>
        <w:rPr>
          <w:spacing w:val="16"/>
        </w:rPr>
        <w:t>1.充电设施建设符合国家和本地充电设施建设标准和设计</w:t>
      </w:r>
      <w:r>
        <w:rPr>
          <w:spacing w:val="15"/>
        </w:rPr>
        <w:t>规范。</w:t>
      </w:r>
      <w:r>
        <w:rPr>
          <w:spacing w:val="-91"/>
        </w:rPr>
        <w:t xml:space="preserve"> </w:t>
      </w:r>
      <w:r>
        <w:rPr>
          <w:spacing w:val="15"/>
        </w:rPr>
        <w:t>丙方在施工过程中严格遵守《电力建设</w:t>
      </w:r>
      <w:r>
        <w:rPr>
          <w:spacing w:val="14"/>
        </w:rPr>
        <w:t>安全施工管理规</w:t>
      </w:r>
      <w:r>
        <w:rPr>
          <w:spacing w:val="5"/>
        </w:rPr>
        <w:t>定》、装修管理以及充电设备安装安全等相关规定，参照居民区</w:t>
      </w:r>
      <w:r>
        <w:rPr>
          <w:spacing w:val="7"/>
        </w:rPr>
        <w:t>充电基础设施安装指南，并服从物业服务企业的施工</w:t>
      </w:r>
      <w:r>
        <w:rPr>
          <w:spacing w:val="6"/>
        </w:rPr>
        <w:t>管理要求，</w:t>
      </w:r>
      <w:r>
        <w:rPr>
          <w:spacing w:val="8"/>
        </w:rPr>
        <w:t>做好安全防范措施，安全文明施工。</w:t>
      </w:r>
    </w:p>
    <w:p w14:paraId="17C28A5F">
      <w:pPr>
        <w:pStyle w:val="2"/>
        <w:spacing w:before="249" w:line="296" w:lineRule="auto"/>
        <w:ind w:left="2" w:firstLine="653"/>
      </w:pPr>
      <w:r>
        <w:rPr>
          <w:spacing w:val="16"/>
        </w:rPr>
        <w:t>2.丙方在施工过程中自备电动汽车充电设备安装所需要的</w:t>
      </w:r>
      <w:r>
        <w:rPr>
          <w:spacing w:val="7"/>
        </w:rPr>
        <w:t>设备、工具、材料、安全劳动用品等，且应符合安全规范要求。</w:t>
      </w:r>
    </w:p>
    <w:p w14:paraId="48420273">
      <w:pPr>
        <w:pStyle w:val="2"/>
        <w:spacing w:before="254" w:line="296" w:lineRule="auto"/>
        <w:ind w:left="10" w:right="48" w:firstLine="658"/>
      </w:pPr>
      <w:r>
        <w:rPr>
          <w:spacing w:val="4"/>
        </w:rPr>
        <w:t>3.丙方在施工中注意保护原有设施及环境，如</w:t>
      </w:r>
      <w:r>
        <w:rPr>
          <w:spacing w:val="3"/>
        </w:rPr>
        <w:t>有污染、破坏</w:t>
      </w:r>
      <w:r>
        <w:rPr>
          <w:spacing w:val="6"/>
        </w:rPr>
        <w:t>应恢复至原有标准。</w:t>
      </w:r>
    </w:p>
    <w:p w14:paraId="08CB0EBB">
      <w:pPr>
        <w:pStyle w:val="2"/>
        <w:spacing w:before="253" w:line="220" w:lineRule="auto"/>
        <w:ind w:left="654"/>
      </w:pPr>
      <w:r>
        <w:rPr>
          <w:spacing w:val="8"/>
        </w:rPr>
        <w:t>4.在安装过程中产生的废弃物，丙方及时清理并清运。</w:t>
      </w:r>
    </w:p>
    <w:p w14:paraId="3DE61C4D">
      <w:pPr>
        <w:pStyle w:val="2"/>
        <w:spacing w:before="254" w:line="297" w:lineRule="auto"/>
        <w:ind w:left="10" w:right="48" w:firstLine="649"/>
      </w:pPr>
      <w:r>
        <w:rPr>
          <w:spacing w:val="4"/>
        </w:rPr>
        <w:t>5.因丙方安装不符合国家和本市相关规定标准、规范导致的</w:t>
      </w:r>
      <w:r>
        <w:rPr>
          <w:spacing w:val="8"/>
        </w:rPr>
        <w:t>安全问题，丙方同意承担相关责任。</w:t>
      </w:r>
    </w:p>
    <w:p w14:paraId="0FB68931">
      <w:pPr>
        <w:spacing w:before="251" w:line="226" w:lineRule="auto"/>
        <w:ind w:left="64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四、丁方承诺：</w:t>
      </w:r>
    </w:p>
    <w:p w14:paraId="6383B277">
      <w:pPr>
        <w:pStyle w:val="2"/>
        <w:spacing w:before="246" w:line="371" w:lineRule="auto"/>
        <w:ind w:left="2" w:right="45" w:firstLine="646"/>
      </w:pPr>
      <w:r>
        <w:rPr>
          <w:spacing w:val="4"/>
        </w:rPr>
        <w:t>1.丁方积极配合充电基础设施建设企业，及时提供相关图纸</w:t>
      </w:r>
      <w:r>
        <w:rPr>
          <w:spacing w:val="5"/>
        </w:rPr>
        <w:t>或指认停车区域内电源位置及暗埋管线的走向、指定专人配合勘</w:t>
      </w:r>
    </w:p>
    <w:p w14:paraId="144D90EB">
      <w:pPr>
        <w:spacing w:line="371" w:lineRule="auto"/>
        <w:sectPr>
          <w:footerReference r:id="rId7" w:type="default"/>
          <w:pgSz w:w="11906" w:h="16839"/>
          <w:pgMar w:top="1368" w:right="1485" w:bottom="1158" w:left="1541" w:header="0" w:footer="789" w:gutter="0"/>
          <w:cols w:space="720" w:num="1"/>
        </w:sectPr>
      </w:pPr>
    </w:p>
    <w:p w14:paraId="0254ED53">
      <w:pPr>
        <w:pStyle w:val="2"/>
        <w:spacing w:before="63" w:line="223" w:lineRule="auto"/>
      </w:pPr>
      <w:r>
        <w:rPr>
          <w:spacing w:val="8"/>
        </w:rPr>
        <w:t>验现场和施工、配合办理用电变更等手续。</w:t>
      </w:r>
    </w:p>
    <w:p w14:paraId="665C9FAB">
      <w:pPr>
        <w:pStyle w:val="2"/>
        <w:spacing w:before="249" w:line="371" w:lineRule="auto"/>
        <w:ind w:left="2" w:right="2" w:firstLine="649"/>
      </w:pPr>
      <w:r>
        <w:rPr>
          <w:spacing w:val="4"/>
        </w:rPr>
        <w:t>2.对在充电设施安装或使用过程中出现的问题，丁方积极配</w:t>
      </w:r>
      <w:r>
        <w:rPr>
          <w:spacing w:val="8"/>
        </w:rPr>
        <w:t>合并在能力范围内协助甲方予以解决。</w:t>
      </w:r>
    </w:p>
    <w:p w14:paraId="25919589">
      <w:pPr>
        <w:spacing w:line="261" w:lineRule="auto"/>
        <w:rPr>
          <w:rFonts w:ascii="Arial"/>
          <w:sz w:val="21"/>
        </w:rPr>
      </w:pPr>
    </w:p>
    <w:p w14:paraId="21D4E332">
      <w:pPr>
        <w:spacing w:line="261" w:lineRule="auto"/>
        <w:rPr>
          <w:rFonts w:ascii="Arial"/>
          <w:sz w:val="21"/>
        </w:rPr>
      </w:pPr>
    </w:p>
    <w:p w14:paraId="371F9507">
      <w:pPr>
        <w:pStyle w:val="2"/>
        <w:spacing w:before="101" w:line="222" w:lineRule="auto"/>
        <w:ind w:left="44"/>
      </w:pPr>
      <w:r>
        <w:rPr>
          <w:spacing w:val="-3"/>
        </w:rPr>
        <w:t>甲方（签字</w:t>
      </w:r>
      <w:r>
        <w:rPr>
          <w:spacing w:val="-21"/>
        </w:rPr>
        <w:t>）：</w:t>
      </w:r>
      <w:r>
        <w:rPr>
          <w:spacing w:val="7"/>
        </w:rPr>
        <w:t xml:space="preserve">                 </w:t>
      </w:r>
      <w:r>
        <w:rPr>
          <w:spacing w:val="-3"/>
        </w:rPr>
        <w:t>日期：</w:t>
      </w:r>
    </w:p>
    <w:p w14:paraId="3688F78E">
      <w:pPr>
        <w:spacing w:line="256" w:lineRule="auto"/>
        <w:rPr>
          <w:rFonts w:ascii="Arial"/>
          <w:sz w:val="21"/>
        </w:rPr>
      </w:pPr>
    </w:p>
    <w:p w14:paraId="00BA432E">
      <w:pPr>
        <w:spacing w:line="256" w:lineRule="auto"/>
        <w:rPr>
          <w:rFonts w:ascii="Arial"/>
          <w:sz w:val="21"/>
        </w:rPr>
      </w:pPr>
    </w:p>
    <w:p w14:paraId="662A993D">
      <w:pPr>
        <w:spacing w:line="257" w:lineRule="auto"/>
        <w:rPr>
          <w:rFonts w:ascii="Arial"/>
          <w:sz w:val="21"/>
        </w:rPr>
      </w:pPr>
    </w:p>
    <w:p w14:paraId="5482524A">
      <w:pPr>
        <w:pStyle w:val="2"/>
        <w:spacing w:before="101" w:line="222" w:lineRule="auto"/>
        <w:ind w:left="42"/>
      </w:pPr>
      <w:r>
        <w:rPr>
          <w:spacing w:val="-3"/>
        </w:rPr>
        <w:t>乙方（公章</w:t>
      </w:r>
      <w:r>
        <w:rPr>
          <w:spacing w:val="-20"/>
        </w:rPr>
        <w:t>）：</w:t>
      </w:r>
      <w:r>
        <w:rPr>
          <w:spacing w:val="7"/>
        </w:rPr>
        <w:t xml:space="preserve">                 </w:t>
      </w:r>
      <w:r>
        <w:rPr>
          <w:spacing w:val="-3"/>
        </w:rPr>
        <w:t>日期：</w:t>
      </w:r>
    </w:p>
    <w:p w14:paraId="653815E4">
      <w:pPr>
        <w:spacing w:line="256" w:lineRule="auto"/>
        <w:rPr>
          <w:rFonts w:ascii="Arial"/>
          <w:sz w:val="21"/>
        </w:rPr>
      </w:pPr>
    </w:p>
    <w:p w14:paraId="3E4E96A5">
      <w:pPr>
        <w:spacing w:line="256" w:lineRule="auto"/>
        <w:rPr>
          <w:rFonts w:ascii="Arial"/>
          <w:sz w:val="21"/>
        </w:rPr>
      </w:pPr>
    </w:p>
    <w:p w14:paraId="4ED41FDF">
      <w:pPr>
        <w:spacing w:line="257" w:lineRule="auto"/>
        <w:rPr>
          <w:rFonts w:ascii="Arial"/>
          <w:sz w:val="21"/>
        </w:rPr>
      </w:pPr>
    </w:p>
    <w:p w14:paraId="6A6783E7">
      <w:pPr>
        <w:pStyle w:val="2"/>
        <w:spacing w:before="101" w:line="222" w:lineRule="auto"/>
        <w:ind w:left="12"/>
      </w:pPr>
      <w:r>
        <w:rPr>
          <w:spacing w:val="1"/>
        </w:rPr>
        <w:t>丙方（公章</w:t>
      </w:r>
      <w:r>
        <w:rPr>
          <w:spacing w:val="-21"/>
        </w:rPr>
        <w:t>）：</w:t>
      </w:r>
      <w:r>
        <w:rPr>
          <w:spacing w:val="7"/>
        </w:rPr>
        <w:t xml:space="preserve">                 </w:t>
      </w:r>
      <w:r>
        <w:rPr>
          <w:spacing w:val="1"/>
        </w:rPr>
        <w:t>日期：</w:t>
      </w:r>
    </w:p>
    <w:p w14:paraId="5BB45DB7">
      <w:pPr>
        <w:spacing w:line="256" w:lineRule="auto"/>
        <w:rPr>
          <w:rFonts w:ascii="Arial"/>
          <w:sz w:val="21"/>
        </w:rPr>
      </w:pPr>
    </w:p>
    <w:p w14:paraId="689E86FC">
      <w:pPr>
        <w:spacing w:line="256" w:lineRule="auto"/>
        <w:rPr>
          <w:rFonts w:ascii="Arial"/>
          <w:sz w:val="21"/>
        </w:rPr>
      </w:pPr>
    </w:p>
    <w:p w14:paraId="50C12DD9">
      <w:pPr>
        <w:spacing w:line="257" w:lineRule="auto"/>
        <w:rPr>
          <w:rFonts w:ascii="Arial"/>
          <w:sz w:val="21"/>
        </w:rPr>
      </w:pPr>
    </w:p>
    <w:p w14:paraId="43064933">
      <w:pPr>
        <w:pStyle w:val="2"/>
        <w:spacing w:before="102" w:line="222" w:lineRule="auto"/>
        <w:ind w:left="18"/>
        <w:sectPr>
          <w:footerReference r:id="rId8" w:type="default"/>
          <w:pgSz w:w="11906" w:h="16839"/>
          <w:pgMar w:top="1368" w:right="1530" w:bottom="1158" w:left="1544" w:header="0" w:footer="786" w:gutter="0"/>
          <w:cols w:space="720" w:num="1"/>
        </w:sectPr>
      </w:pPr>
      <w:r>
        <w:t>丁方（公章</w:t>
      </w:r>
      <w:r>
        <w:rPr>
          <w:spacing w:val="-20"/>
        </w:rPr>
        <w:t>）：</w:t>
      </w:r>
      <w:r>
        <w:rPr>
          <w:spacing w:val="7"/>
        </w:rPr>
        <w:t xml:space="preserve">     </w:t>
      </w:r>
      <w:bookmarkStart w:id="0" w:name="_GoBack"/>
      <w:bookmarkEnd w:id="0"/>
      <w:r>
        <w:rPr>
          <w:spacing w:val="7"/>
        </w:rPr>
        <w:t xml:space="preserve">            </w:t>
      </w:r>
      <w:r>
        <w:t>日期：</w:t>
      </w:r>
    </w:p>
    <w:p w14:paraId="2598D492"/>
    <w:sectPr>
      <w:footerReference r:id="rId9" w:type="default"/>
      <w:pgSz w:w="11906" w:h="16839"/>
      <w:pgMar w:top="1431" w:right="1470" w:bottom="400" w:left="16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E1E0D9">
    <w:pPr>
      <w:spacing w:line="361" w:lineRule="exact"/>
      <w:ind w:left="113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  <w:r>
      <w:rPr>
        <w:rFonts w:ascii="Arial" w:hAnsi="Arial" w:eastAsia="Arial" w:cs="Arial"/>
        <w:spacing w:val="33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14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80D3E2">
    <w:pPr>
      <w:spacing w:line="358" w:lineRule="exact"/>
      <w:jc w:val="right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27"/>
        <w:position w:val="1"/>
        <w:sz w:val="28"/>
        <w:szCs w:val="28"/>
      </w:rPr>
      <w:t>—</w:t>
    </w:r>
    <w:r>
      <w:rPr>
        <w:rFonts w:ascii="Arial" w:hAnsi="Arial" w:eastAsia="Arial" w:cs="Arial"/>
        <w:spacing w:val="30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26"/>
        <w:position w:val="1"/>
        <w:sz w:val="28"/>
        <w:szCs w:val="28"/>
      </w:rPr>
      <w:t>15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"/>
        <w:position w:val="1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742EC8">
    <w:pPr>
      <w:spacing w:line="358" w:lineRule="exact"/>
      <w:ind w:left="114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  <w:r>
      <w:rPr>
        <w:rFonts w:ascii="Arial" w:hAnsi="Arial" w:eastAsia="Arial" w:cs="Arial"/>
        <w:spacing w:val="33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16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B9A785">
    <w:pPr>
      <w:spacing w:line="361" w:lineRule="exact"/>
      <w:jc w:val="right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27"/>
        <w:position w:val="1"/>
        <w:sz w:val="28"/>
        <w:szCs w:val="28"/>
      </w:rPr>
      <w:t>—</w:t>
    </w:r>
    <w:r>
      <w:rPr>
        <w:rFonts w:ascii="Arial" w:hAnsi="Arial" w:eastAsia="Arial" w:cs="Arial"/>
        <w:spacing w:val="30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26"/>
        <w:position w:val="1"/>
        <w:sz w:val="28"/>
        <w:szCs w:val="28"/>
      </w:rPr>
      <w:t>17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"/>
        <w:position w:val="1"/>
        <w:sz w:val="28"/>
        <w:szCs w:val="28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BF13ED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D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2026-01-22T03:41:56Z</dcterms:created>
  <dc:creator>Administrator</dc:creator>
  <cp:lastModifiedBy>Din</cp:lastModifiedBy>
  <dcterms:modified xsi:type="dcterms:W3CDTF">2026-01-22T03:43:19Z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eyJoZGlkIjoiYjJjOTQxYzhjODMyMDAzZmE0MDJkMWFkNmJlNDkwYTUiLCJ1c2VySWQiOiIxMTUxMTYxMDkxIn0=</vt:lpwstr>
  </property>
  <property fmtid="{D5CDD505-2E9C-101B-9397-08002B2CF9AE}" pid="4" name="ICV">
    <vt:lpwstr>64B3DC7DBA1042C18AEA2241BCEB0097_12</vt:lpwstr>
  </property>
</Properties>
</file>